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Abschlussbeurteilung genetisch veränderter Zuchtlinien</w:t>
      </w: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Einrichtung und Adresse:</w:t>
      </w:r>
      <w:bookmarkStart w:id="1" w:name="TV_OB"/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0"/>
      </w:tblGrid>
      <w:tr>
        <w:trPr>
          <w:trHeight w:val="397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ind w:left="-3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bookmarkEnd w:id="1"/>
    </w:tbl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Beurteilte Linie (internationale Bezeichnung): </w:t>
      </w:r>
      <w:r>
        <w:rPr>
          <w:rFonts w:ascii="Arial" w:hAnsi="Arial" w:cs="Arial"/>
          <w:sz w:val="20"/>
          <w:szCs w:val="20"/>
        </w:rPr>
        <w:t>Angabe erst nach Publikation der Linie notwendig!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0"/>
      </w:tblGrid>
      <w:tr>
        <w:trPr>
          <w:trHeight w:val="397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ind w:left="-3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Beurteilte Linie (interne Bezeichnung)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0"/>
      </w:tblGrid>
      <w:tr>
        <w:trPr>
          <w:trHeight w:val="397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ind w:left="-3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Beschreibung der genetischen Veränderung/-en) die zu Belastungen führen, sofern sie noch nicht in Datenbanken beschrieben ist/sind: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0"/>
      </w:tblGrid>
      <w:tr>
        <w:trPr>
          <w:trHeight w:val="397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ind w:left="-3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Haltungsform der beurteilten Tiere: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0"/>
      </w:tblGrid>
      <w:tr>
        <w:trPr>
          <w:trHeight w:val="397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ind w:left="-3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Genorte und Genotyp: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0"/>
      </w:tblGrid>
      <w:tr>
        <w:trPr>
          <w:trHeight w:val="397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ind w:left="-3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Beurteilte Tiere</w:t>
      </w:r>
    </w:p>
    <w:p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66" w:type="dxa"/>
        <w:tblLook w:val="04A0" w:firstRow="1" w:lastRow="0" w:firstColumn="1" w:lastColumn="0" w:noHBand="0" w:noVBand="1"/>
      </w:tblPr>
      <w:tblGrid>
        <w:gridCol w:w="3004"/>
        <w:gridCol w:w="3070"/>
        <w:gridCol w:w="3070"/>
      </w:tblGrid>
      <w:tr>
        <w:trPr>
          <w:trHeight w:val="340"/>
        </w:trPr>
        <w:tc>
          <w:tcPr>
            <w:tcW w:w="3004" w:type="dxa"/>
            <w:shd w:val="clear" w:color="auto" w:fill="auto"/>
          </w:tcPr>
          <w:p>
            <w:pPr>
              <w:spacing w:after="0" w:line="240" w:lineRule="auto"/>
              <w:ind w:left="-3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>
            <w:pPr>
              <w:spacing w:after="0" w:line="240" w:lineRule="auto"/>
              <w:ind w:left="-3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weiblich: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 männlich: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6074" w:type="dxa"/>
            <w:gridSpan w:val="2"/>
            <w:shd w:val="clear" w:color="auto" w:fill="auto"/>
          </w:tcPr>
          <w:p>
            <w:pPr>
              <w:spacing w:after="0" w:line="240" w:lineRule="auto"/>
              <w:ind w:left="-3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durchschnittlicher Untersuchungszeitraum (Wochen):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±Stabw.: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6074" w:type="dxa"/>
            <w:gridSpan w:val="2"/>
            <w:shd w:val="clear" w:color="auto" w:fill="auto"/>
          </w:tcPr>
          <w:p>
            <w:pPr>
              <w:spacing w:after="0" w:line="240" w:lineRule="auto"/>
              <w:ind w:left="-3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durchschnittl. Anzahl Untersuchungen /Tier: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±Stabw.: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742"/>
        <w:gridCol w:w="938"/>
        <w:gridCol w:w="991"/>
        <w:gridCol w:w="1594"/>
        <w:gridCol w:w="732"/>
        <w:gridCol w:w="952"/>
        <w:gridCol w:w="1087"/>
      </w:tblGrid>
      <w:tr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Auffälligkeiten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 Hinblick auf: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Aufgetreten: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Bei wie vielen Tieren?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Auffälligkeiten im Hinblick auf:</w:t>
            </w:r>
          </w:p>
        </w:tc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Aufgetreten: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Bei wie vielen Tieren?</w:t>
            </w:r>
          </w:p>
        </w:tc>
      </w:tr>
      <w:tr>
        <w:trPr>
          <w:trHeight w:val="397"/>
        </w:trPr>
        <w:tc>
          <w:tcPr>
            <w:tcW w:w="218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Ernährungszustand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Nein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Tumor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Nein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8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Körperhaltung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Nein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Haut- veränderungen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Nein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8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Reaktion auf Handling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Nein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Verletzungen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Nein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8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Fell/Körperöffnungen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Nein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Kannibalismus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Nein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8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Verhalten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Nein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Rektumprolaps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Nein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8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Motorik</w:t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Nein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andere:</w:t>
            </w:r>
          </w:p>
        </w:tc>
        <w:tc>
          <w:tcPr>
            <w:tcW w:w="2771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Bei weiblichen Tieren:</w:t>
      </w:r>
    </w:p>
    <w:p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9305" w:type="dxa"/>
        <w:tblInd w:w="-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3527"/>
        <w:gridCol w:w="2852"/>
      </w:tblGrid>
      <w:tr>
        <w:trPr>
          <w:trHeight w:val="718"/>
        </w:trPr>
        <w:tc>
          <w:tcPr>
            <w:tcW w:w="292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Durchschnittliche Anzahl Trächtigkeiten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Durchschnittliche Aufzuchtverluste </w:t>
            </w:r>
            <w:r>
              <w:rPr>
                <w:rFonts w:ascii="Arial" w:hAnsi="Arial" w:cs="Arial"/>
                <w:sz w:val="18"/>
                <w:szCs w:val="18"/>
              </w:rPr>
              <w:t>(Differenz geb. – abgesetzt ±Stabw)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852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Kolonie-Index </w:t>
            </w:r>
            <w:r>
              <w:rPr>
                <w:rFonts w:ascii="Arial" w:hAnsi="Arial" w:cs="Arial"/>
                <w:sz w:val="18"/>
                <w:szCs w:val="18"/>
              </w:rPr>
              <w:t xml:space="preserve">(mittlere Anzahl an Nachkommen der Weibchen pro Zeiteinheit)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Abschließende Beurteilung: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8"/>
          <w:szCs w:val="18"/>
        </w:rPr>
        <w:t>(wenn notwendig, bitte Beiblatt verwenden)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54"/>
        <w:gridCol w:w="1040"/>
        <w:gridCol w:w="1116"/>
        <w:gridCol w:w="1091"/>
        <w:gridCol w:w="1190"/>
        <w:gridCol w:w="2033"/>
      </w:tblGrid>
      <w:tr>
        <w:tc>
          <w:tcPr>
            <w:tcW w:w="2754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Belastungen werden als</w:t>
            </w:r>
          </w:p>
        </w:tc>
        <w:tc>
          <w:tcPr>
            <w:tcW w:w="1040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keine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1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gering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mittel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schwer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eingestuft.</w:t>
            </w:r>
          </w:p>
        </w:tc>
      </w:tr>
    </w:tbl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Begründung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  <w:sz w:val="18"/>
          <w:szCs w:val="18"/>
        </w:rPr>
        <w:t>(nachvollziehbare Beschreibung der Ausprägung der Belastung)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0"/>
      </w:tblGrid>
      <w:tr>
        <w:trPr>
          <w:trHeight w:val="397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ind w:left="-3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beschriebenen Belastungen traten ab einem Alter von </w:t>
      </w:r>
      <w:r>
        <w:rPr>
          <w:rFonts w:ascii="Courier New" w:hAnsi="Courier New" w:cs="Courier New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0"/>
          <w:szCs w:val="20"/>
        </w:rPr>
        <w:instrText xml:space="preserve"> FORMTEXT </w:instrTex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sz w:val="20"/>
          <w:szCs w:val="20"/>
        </w:rPr>
        <w:fldChar w:fldCharType="end"/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Wochen in einer Häufigkeit von </w:t>
      </w:r>
      <w:r>
        <w:rPr>
          <w:rFonts w:ascii="Courier New" w:hAnsi="Courier New" w:cs="Courier New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0"/>
          <w:szCs w:val="20"/>
        </w:rPr>
        <w:instrText xml:space="preserve"> FORMTEXT </w:instrTex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der untersuchten Tiere auf. 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Falle einer Belastung wird empfohlen, Nachkommen dieser Linie in einem Alter von </w:t>
      </w:r>
      <w:r>
        <w:rPr>
          <w:rFonts w:ascii="Courier New" w:hAnsi="Courier New" w:cs="Courier New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0"/>
          <w:szCs w:val="20"/>
        </w:rPr>
        <w:instrText xml:space="preserve"> FORMTEXT </w:instrTex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sz w:val="20"/>
          <w:szCs w:val="20"/>
        </w:rPr>
        <w:fldChar w:fldCharType="end"/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Wochen zu töten, insoweit der Versuchszweck nicht dagegen spricht. Im Sinne einer Belastungsreduzierung werden folgende Refinementmaßnahmen empfohlen: </w:t>
      </w:r>
      <w:r>
        <w:rPr>
          <w:rFonts w:ascii="Courier New" w:hAnsi="Courier New" w:cs="Courier New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0"/>
          <w:szCs w:val="20"/>
        </w:rPr>
        <w:instrText xml:space="preserve"> FORMTEXT </w:instrTex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sz w:val="20"/>
          <w:szCs w:val="20"/>
        </w:rPr>
        <w:fldChar w:fldCharType="end"/>
      </w:r>
    </w:p>
    <w:p>
      <w:pPr>
        <w:spacing w:after="0"/>
        <w:rPr>
          <w:rFonts w:ascii="Arial" w:hAnsi="Arial" w:cs="Arial"/>
          <w:sz w:val="20"/>
          <w:szCs w:val="20"/>
        </w:rPr>
      </w:pPr>
    </w:p>
    <w:p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Mitglieder des gegebenenfalls mit beurteilenden Tierschutzausschusses: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1560"/>
        <w:gridCol w:w="283"/>
        <w:gridCol w:w="180"/>
        <w:gridCol w:w="4244"/>
      </w:tblGrid>
      <w:tr>
        <w:trPr>
          <w:trHeight w:val="34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Kenntnis genommen:</w:t>
            </w:r>
          </w:p>
        </w:tc>
      </w:tr>
      <w:t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83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63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Projektleiter und Tierschutzbeauftragter)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851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Seite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von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2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Anlage </w:t>
    </w:r>
    <w:r>
      <w:rPr>
        <w:rFonts w:ascii="Arial" w:hAnsi="Arial" w:cs="Arial"/>
        <w:sz w:val="20"/>
        <w:szCs w:val="20"/>
      </w:rPr>
      <w:t>4</w:t>
    </w:r>
  </w:p>
  <w:p>
    <w:pPr>
      <w:pStyle w:val="Kopfzeile"/>
      <w:spacing w:after="0" w:line="240" w:lineRule="aut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Abschlussbeurteilung genetisch veränderter Zuchtlinien</w:t>
    </w:r>
  </w:p>
  <w:p>
    <w:pPr>
      <w:pStyle w:val="Kopfzeile"/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Version 1.2/ Stand 01.10.2013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TrackMove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D6E6E1-9B8E-4E3F-AB88-5C7CE072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Abschlussbeurteilung genetisch veränderter Zuchtlinien</vt:lpstr>
    </vt:vector>
  </TitlesOfParts>
  <Company>ZUV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Abschlussbeurteilung genetisch veränderter Zuchtlinien</dc:title>
  <dc:subject/>
  <dc:creator>Thein Eckart</dc:creator>
  <cp:keywords/>
  <cp:lastModifiedBy>haasbac</cp:lastModifiedBy>
  <cp:revision>2</cp:revision>
  <cp:lastPrinted>2013-07-26T08:07:00Z</cp:lastPrinted>
  <dcterms:created xsi:type="dcterms:W3CDTF">2023-05-22T10:46:00Z</dcterms:created>
  <dcterms:modified xsi:type="dcterms:W3CDTF">2023-05-22T10:46:00Z</dcterms:modified>
</cp:coreProperties>
</file>