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58" w:rsidRDefault="00804458" w:rsidP="00804458">
      <w:pPr>
        <w:spacing w:after="0" w:line="320" w:lineRule="exact"/>
        <w:rPr>
          <w:rFonts w:ascii="Arial" w:hAnsi="Arial" w:cs="Arial"/>
          <w:b/>
          <w:sz w:val="24"/>
        </w:rPr>
      </w:pPr>
      <w:bookmarkStart w:id="0" w:name="_GoBack"/>
      <w:r w:rsidRPr="00804458">
        <w:rPr>
          <w:rFonts w:ascii="Arial" w:hAnsi="Arial" w:cs="Arial"/>
          <w:b/>
          <w:sz w:val="24"/>
        </w:rPr>
        <w:t>Vorgehensweise Erstellung und Veröffentlichung der NTP:</w:t>
      </w:r>
    </w:p>
    <w:bookmarkEnd w:id="0"/>
    <w:p w:rsidR="00804458" w:rsidRPr="00804458" w:rsidRDefault="00804458" w:rsidP="00804458">
      <w:pPr>
        <w:spacing w:after="0" w:line="320" w:lineRule="exact"/>
        <w:rPr>
          <w:rFonts w:ascii="Arial" w:hAnsi="Arial" w:cs="Arial"/>
          <w:b/>
          <w:sz w:val="24"/>
        </w:rPr>
      </w:pPr>
    </w:p>
    <w:p w:rsidR="00000000" w:rsidRDefault="00804458" w:rsidP="00804458">
      <w:pPr>
        <w:numPr>
          <w:ilvl w:val="0"/>
          <w:numId w:val="1"/>
        </w:numPr>
        <w:spacing w:after="0" w:line="320" w:lineRule="exact"/>
        <w:rPr>
          <w:rFonts w:ascii="Arial" w:hAnsi="Arial" w:cs="Arial"/>
          <w:sz w:val="24"/>
        </w:rPr>
      </w:pPr>
      <w:r w:rsidRPr="00804458">
        <w:rPr>
          <w:rFonts w:ascii="Arial" w:hAnsi="Arial" w:cs="Arial"/>
          <w:sz w:val="24"/>
        </w:rPr>
        <w:t xml:space="preserve">Anmeldung im </w:t>
      </w:r>
      <w:proofErr w:type="spellStart"/>
      <w:r w:rsidRPr="00804458">
        <w:rPr>
          <w:rFonts w:ascii="Arial" w:hAnsi="Arial" w:cs="Arial"/>
          <w:sz w:val="24"/>
        </w:rPr>
        <w:t>BfR</w:t>
      </w:r>
      <w:proofErr w:type="spellEnd"/>
      <w:r w:rsidRPr="00804458">
        <w:rPr>
          <w:rFonts w:ascii="Arial" w:hAnsi="Arial" w:cs="Arial"/>
          <w:sz w:val="24"/>
        </w:rPr>
        <w:t xml:space="preserve"> Web System (anonym aber nutzergebunden)</w:t>
      </w:r>
    </w:p>
    <w:p w:rsidR="00804458" w:rsidRPr="00804458" w:rsidRDefault="00804458" w:rsidP="00804458">
      <w:pPr>
        <w:spacing w:after="0" w:line="320" w:lineRule="exact"/>
        <w:ind w:left="720"/>
        <w:rPr>
          <w:rFonts w:ascii="Arial" w:hAnsi="Arial" w:cs="Arial"/>
          <w:sz w:val="24"/>
        </w:rPr>
      </w:pPr>
    </w:p>
    <w:p w:rsidR="00000000" w:rsidRDefault="00804458" w:rsidP="00804458">
      <w:pPr>
        <w:numPr>
          <w:ilvl w:val="0"/>
          <w:numId w:val="1"/>
        </w:numPr>
        <w:spacing w:after="0" w:line="320" w:lineRule="exact"/>
        <w:rPr>
          <w:rFonts w:ascii="Arial" w:hAnsi="Arial" w:cs="Arial"/>
          <w:sz w:val="24"/>
        </w:rPr>
      </w:pPr>
      <w:r w:rsidRPr="00804458">
        <w:rPr>
          <w:rFonts w:ascii="Arial" w:hAnsi="Arial" w:cs="Arial"/>
          <w:sz w:val="24"/>
        </w:rPr>
        <w:t>Ausfüllen des NT</w:t>
      </w:r>
      <w:r>
        <w:rPr>
          <w:rFonts w:ascii="Arial" w:hAnsi="Arial" w:cs="Arial"/>
          <w:sz w:val="24"/>
        </w:rPr>
        <w:t>P-Online-Formulars; es wird ein</w:t>
      </w:r>
      <w:r w:rsidRPr="00804458">
        <w:rPr>
          <w:rFonts w:ascii="Arial" w:hAnsi="Arial" w:cs="Arial"/>
          <w:sz w:val="24"/>
        </w:rPr>
        <w:t xml:space="preserve"> PDF desselben generiert, das im Nachhinein nicht mehr veränderbar ist</w:t>
      </w:r>
    </w:p>
    <w:p w:rsidR="00804458" w:rsidRPr="00804458" w:rsidRDefault="00804458" w:rsidP="00804458">
      <w:pPr>
        <w:spacing w:after="0" w:line="320" w:lineRule="exact"/>
        <w:rPr>
          <w:rFonts w:ascii="Arial" w:hAnsi="Arial" w:cs="Arial"/>
          <w:sz w:val="24"/>
        </w:rPr>
      </w:pPr>
    </w:p>
    <w:p w:rsidR="00000000" w:rsidRDefault="00804458" w:rsidP="00804458">
      <w:pPr>
        <w:numPr>
          <w:ilvl w:val="0"/>
          <w:numId w:val="1"/>
        </w:numPr>
        <w:spacing w:after="0" w:line="320" w:lineRule="exact"/>
        <w:rPr>
          <w:rFonts w:ascii="Arial" w:hAnsi="Arial" w:cs="Arial"/>
          <w:sz w:val="24"/>
        </w:rPr>
      </w:pPr>
      <w:r w:rsidRPr="00804458">
        <w:rPr>
          <w:rFonts w:ascii="Arial" w:hAnsi="Arial" w:cs="Arial"/>
          <w:sz w:val="24"/>
        </w:rPr>
        <w:t>Das NTP-PDF erhält eine interne Vorgangs-Nummer (NTP-ID), die automatisch vergeben wird. Es handelt sich hierbei um eine 10-stellige Nummer: 8 Stellen = Stamm –ID, 9. Stelle = Versionsnummer, 10.Stelle =</w:t>
      </w:r>
      <w:r w:rsidRPr="00804458">
        <w:rPr>
          <w:rFonts w:ascii="Arial" w:hAnsi="Arial" w:cs="Arial"/>
          <w:sz w:val="24"/>
        </w:rPr>
        <w:t xml:space="preserve"> Prüfziffer. </w:t>
      </w:r>
    </w:p>
    <w:p w:rsidR="00804458" w:rsidRPr="00804458" w:rsidRDefault="00804458" w:rsidP="00804458">
      <w:pPr>
        <w:spacing w:after="0" w:line="320" w:lineRule="exact"/>
        <w:ind w:left="720"/>
        <w:rPr>
          <w:rFonts w:ascii="Arial" w:hAnsi="Arial" w:cs="Arial"/>
          <w:sz w:val="24"/>
        </w:rPr>
      </w:pPr>
    </w:p>
    <w:p w:rsidR="00000000" w:rsidRPr="00804458" w:rsidRDefault="00804458" w:rsidP="00804458">
      <w:pPr>
        <w:numPr>
          <w:ilvl w:val="0"/>
          <w:numId w:val="1"/>
        </w:numPr>
        <w:spacing w:after="0" w:line="320" w:lineRule="exact"/>
        <w:rPr>
          <w:rFonts w:ascii="Arial" w:hAnsi="Arial" w:cs="Arial"/>
          <w:sz w:val="24"/>
        </w:rPr>
      </w:pPr>
      <w:r w:rsidRPr="00804458">
        <w:rPr>
          <w:rFonts w:ascii="Arial" w:hAnsi="Arial" w:cs="Arial"/>
          <w:sz w:val="24"/>
        </w:rPr>
        <w:t>NTP-Inhalte werden in diesem Stadium noch nicht veröffentlicht, die Freigabe dazu erfolgt durch zuständige Behörde nach der Genehmigung. Das PDF ist zusammen mit dem Antrag auf Ge</w:t>
      </w:r>
      <w:r w:rsidRPr="00804458">
        <w:rPr>
          <w:rFonts w:ascii="Arial" w:hAnsi="Arial" w:cs="Arial"/>
          <w:sz w:val="24"/>
        </w:rPr>
        <w:t>nehmigung eines Tierversuches im Fachbereich 81 einzureichen, ansonsten gilt der Antrag als nicht vollständig.</w:t>
      </w:r>
    </w:p>
    <w:p w:rsidR="00A97FA7" w:rsidRPr="00804458" w:rsidRDefault="00A97FA7" w:rsidP="00804458">
      <w:pPr>
        <w:spacing w:after="0" w:line="320" w:lineRule="exact"/>
        <w:rPr>
          <w:rFonts w:ascii="Arial" w:hAnsi="Arial" w:cs="Arial"/>
          <w:sz w:val="24"/>
        </w:rPr>
      </w:pPr>
    </w:p>
    <w:sectPr w:rsidR="00A97FA7" w:rsidRPr="008044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39B"/>
    <w:multiLevelType w:val="hybridMultilevel"/>
    <w:tmpl w:val="C5F602B8"/>
    <w:lvl w:ilvl="0" w:tplc="9C061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085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AB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00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A1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304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E1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C2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23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58"/>
    <w:rsid w:val="004B2E94"/>
    <w:rsid w:val="00804458"/>
    <w:rsid w:val="00A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sommerf</dc:creator>
  <cp:lastModifiedBy>sommerf</cp:lastModifiedBy>
  <cp:revision>1</cp:revision>
  <dcterms:created xsi:type="dcterms:W3CDTF">2018-02-23T13:47:00Z</dcterms:created>
  <dcterms:modified xsi:type="dcterms:W3CDTF">2018-02-23T13:49:00Z</dcterms:modified>
</cp:coreProperties>
</file>